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F0A5B" w14:textId="6B9050BF" w:rsidR="00760224" w:rsidRPr="003A6B67" w:rsidRDefault="00A446CA" w:rsidP="003A6B67">
      <w:pPr>
        <w:pStyle w:val="Overskrift3"/>
      </w:pPr>
      <w:r w:rsidRPr="003A6B67">
        <w:t xml:space="preserve">Relevante planbestemmelser fra kommuneplanens arealdel 2018-2030 (planID: 2004105, sist revidert i 2020): </w:t>
      </w:r>
    </w:p>
    <w:p w14:paraId="2B3FB6A4" w14:textId="07FDFF70" w:rsidR="003A6B67" w:rsidRPr="003A6B67" w:rsidRDefault="005D0DF4" w:rsidP="003A6B67">
      <w:pPr>
        <w:pStyle w:val="Overskrift3"/>
        <w:rPr>
          <w:sz w:val="24"/>
          <w:szCs w:val="24"/>
        </w:rPr>
      </w:pPr>
      <w:r>
        <w:rPr>
          <w:sz w:val="24"/>
          <w:szCs w:val="24"/>
        </w:rPr>
        <w:t>I forbindelse med forslag til e</w:t>
      </w:r>
      <w:r w:rsidR="003A6B67" w:rsidRPr="003A6B67">
        <w:rPr>
          <w:sz w:val="24"/>
          <w:szCs w:val="24"/>
        </w:rPr>
        <w:t>ndring av reguleringsplan for Skole og barnehage på Hesseng</w:t>
      </w:r>
      <w:r w:rsidR="003A6B67">
        <w:rPr>
          <w:sz w:val="24"/>
          <w:szCs w:val="24"/>
        </w:rPr>
        <w:t xml:space="preserve"> (planID: 1</w:t>
      </w:r>
      <w:r w:rsidR="003A6B67" w:rsidRPr="003A6B67">
        <w:rPr>
          <w:sz w:val="24"/>
          <w:szCs w:val="24"/>
        </w:rPr>
        <w:t>996103</w:t>
      </w:r>
      <w:r w:rsidR="003A6B67">
        <w:rPr>
          <w:sz w:val="24"/>
          <w:szCs w:val="24"/>
        </w:rPr>
        <w:t>)</w:t>
      </w:r>
      <w:r w:rsidR="003A6B67" w:rsidRPr="003A6B67">
        <w:rPr>
          <w:sz w:val="24"/>
          <w:szCs w:val="24"/>
        </w:rPr>
        <w:t xml:space="preserve"> i Vigørveien (planID: 2025002)</w:t>
      </w:r>
    </w:p>
    <w:p w14:paraId="3CA0B201" w14:textId="77777777" w:rsidR="003A6B67" w:rsidRDefault="003A6B67"/>
    <w:p w14:paraId="1576FFC4" w14:textId="7BD99D89" w:rsidR="00A446CA" w:rsidRPr="003A6B67" w:rsidRDefault="00A446CA">
      <w:pPr>
        <w:rPr>
          <w:b/>
          <w:bCs/>
        </w:rPr>
      </w:pPr>
      <w:r w:rsidRPr="003A6B67">
        <w:rPr>
          <w:b/>
          <w:bCs/>
        </w:rPr>
        <w:t>Felt B22:</w:t>
      </w:r>
    </w:p>
    <w:p w14:paraId="12106FC2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3.1.6 Estetisk utforming </w:t>
      </w:r>
    </w:p>
    <w:p w14:paraId="51E8929C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a) Bebyggelse og anlegg skal gis gode helhetsløsninger som ivaretar estetiske hensyn og tilpasning mht. plassering, harmonisk utforming og materialbruk. </w:t>
      </w:r>
    </w:p>
    <w:p w14:paraId="4958869D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b) Ved fradeling, nybygg og påbygg/tilbygg innen eksisterende utbyggingsområder skal det legges vekt på at ny bebyggelse tilpasser seg strøkets karakter med hensyn til; </w:t>
      </w:r>
    </w:p>
    <w:p w14:paraId="4BAC7B2C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- plassering i forhold til vei/gate/plass </w:t>
      </w:r>
    </w:p>
    <w:p w14:paraId="5B3DE4D0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- formspråk, bygningsvolum, proporsjonering, høyde, takform, materialbruk, møneretning og etablert byggelinje </w:t>
      </w:r>
    </w:p>
    <w:p w14:paraId="40B56EF7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c) For tiltak som gjennom sin størrelse, sitt utseende og sin plassering vil få en fjernvirkning, skal det utarbeides særskilt analyse. </w:t>
      </w:r>
    </w:p>
    <w:p w14:paraId="763999C4" w14:textId="1ACCDFE1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d) Ved planlegging, bygging og vedlikehold av veg, bane og andre samferdselstiltak skal det stilles krav til og redegjøres for estetiske tiltak. </w:t>
      </w:r>
    </w:p>
    <w:p w14:paraId="36899C80" w14:textId="707FE9CF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e) Skjermingstiltak mot støy, støv og lignende</w:t>
      </w:r>
    </w:p>
    <w:p w14:paraId="336FD3F7" w14:textId="4C1EBD4E" w:rsidR="00A446CA" w:rsidRPr="003A6B67" w:rsidRDefault="00A446CA">
      <w:pPr>
        <w:rPr>
          <w:i/>
          <w:iCs/>
          <w:u w:val="single"/>
        </w:rPr>
      </w:pPr>
      <w:r w:rsidRPr="003A6B67">
        <w:rPr>
          <w:i/>
          <w:iCs/>
          <w:u w:val="single"/>
        </w:rPr>
        <w:t xml:space="preserve">Retningslinje: </w:t>
      </w:r>
    </w:p>
    <w:p w14:paraId="4869F56E" w14:textId="363D22FC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Visuelle kvaliteter</w:t>
      </w:r>
      <w:r w:rsidR="005D0DF4">
        <w:rPr>
          <w:i/>
          <w:iCs/>
        </w:rPr>
        <w:t>:</w:t>
      </w:r>
      <w:r w:rsidRPr="003A6B67">
        <w:rPr>
          <w:i/>
          <w:iCs/>
        </w:rPr>
        <w:t xml:space="preserve"> Ved nybygg vil det viktigste være å ta hensyn til omgivelsene og tenke helhetlig. Direkte kopiering er ikke målet, mangfold og variasjon bør være mulig. Skjemmende farger skal unngås. Fargebruk skal tilpasses omgivelsene med harmoni og helhet i fargevalget.</w:t>
      </w:r>
    </w:p>
    <w:p w14:paraId="6D96021A" w14:textId="77777777" w:rsidR="00A446CA" w:rsidRPr="003A6B67" w:rsidRDefault="00A446CA">
      <w:pPr>
        <w:rPr>
          <w:i/>
          <w:iCs/>
        </w:rPr>
      </w:pPr>
    </w:p>
    <w:p w14:paraId="59CB634A" w14:textId="1B4CD50D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3.2.3 Boligområder</w:t>
      </w:r>
    </w:p>
    <w:p w14:paraId="576DE19E" w14:textId="1BB54C0A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b) Endring for eksisterende boligområder: I følgende boligområder tillates en utnyttelsesgrad, BYA på inntil 50 %:</w:t>
      </w:r>
    </w:p>
    <w:p w14:paraId="14BF8B02" w14:textId="0E49E9AC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[…]</w:t>
      </w:r>
    </w:p>
    <w:p w14:paraId="509764FF" w14:textId="0D6C748A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- B22</w:t>
      </w:r>
    </w:p>
    <w:p w14:paraId="7A9C952B" w14:textId="77777777" w:rsidR="00A446CA" w:rsidRPr="003A6B67" w:rsidRDefault="00A446CA" w:rsidP="00A446CA">
      <w:pPr>
        <w:rPr>
          <w:i/>
          <w:iCs/>
        </w:rPr>
      </w:pPr>
      <w:r w:rsidRPr="003A6B67">
        <w:rPr>
          <w:i/>
          <w:iCs/>
        </w:rPr>
        <w:t>[…]</w:t>
      </w:r>
    </w:p>
    <w:p w14:paraId="4BAF17B8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c) Boliger utenfor reguleringsplan: På eksisterende boligeiendom innenfor områder avsatt til boligområder jf. bokstav a, og på de eiendommer som ikke inngår i reguleringsplan innenfor områder jf. bokstav b tillates følgende tiltak: </w:t>
      </w:r>
    </w:p>
    <w:p w14:paraId="52C27134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- Tiltak på eksisterende bebyggelse. Maksimal mønehøyde 9m og gesimshøyde 8m. </w:t>
      </w:r>
    </w:p>
    <w:p w14:paraId="57F011ED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- Garasjer. Maks BYA 50 m2 og maks mønehøyde på 4,5m. </w:t>
      </w:r>
    </w:p>
    <w:p w14:paraId="2F33E7C4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lastRenderedPageBreak/>
        <w:t xml:space="preserve">- Andre frittliggende bygninger ikke beregnet til beboelse. Maks BYA 50 m2 og maks mønehøyde på 4,5m. </w:t>
      </w:r>
    </w:p>
    <w:p w14:paraId="20E8875F" w14:textId="139DFE5D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- Tiltak skal ikke bryte med etablert byggelinje. </w:t>
      </w:r>
    </w:p>
    <w:p w14:paraId="24C37CEF" w14:textId="2FEC8CF6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>- Det tillates en utnyttelsesgrad, BYA, på inntil 50 %.</w:t>
      </w:r>
    </w:p>
    <w:p w14:paraId="08265A0F" w14:textId="77777777" w:rsidR="00A446CA" w:rsidRDefault="00A446CA"/>
    <w:p w14:paraId="0A8C847B" w14:textId="754F0398" w:rsidR="00A446CA" w:rsidRPr="003A6B67" w:rsidRDefault="00A446CA">
      <w:pPr>
        <w:rPr>
          <w:b/>
          <w:bCs/>
        </w:rPr>
      </w:pPr>
      <w:r w:rsidRPr="003A6B67">
        <w:rPr>
          <w:b/>
          <w:bCs/>
        </w:rPr>
        <w:t>Felt BG1:</w:t>
      </w:r>
    </w:p>
    <w:p w14:paraId="5B19BDCA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5.1 Parker og friområder </w:t>
      </w:r>
    </w:p>
    <w:p w14:paraId="6DF50366" w14:textId="77777777" w:rsidR="00A446CA" w:rsidRPr="003A6B67" w:rsidRDefault="00A446CA">
      <w:pPr>
        <w:rPr>
          <w:i/>
          <w:iCs/>
        </w:rPr>
      </w:pPr>
      <w:r w:rsidRPr="003A6B67">
        <w:rPr>
          <w:i/>
          <w:iCs/>
        </w:rPr>
        <w:t xml:space="preserve">a) Områder for grønnstruktur som framkommer av plankartet er offentlige. (PBL. § 11-10 nr.3) </w:t>
      </w:r>
    </w:p>
    <w:p w14:paraId="0633DAF6" w14:textId="77777777" w:rsidR="003A6B67" w:rsidRDefault="00A446CA" w:rsidP="003A6B67">
      <w:pPr>
        <w:rPr>
          <w:u w:val="single"/>
        </w:rPr>
      </w:pPr>
      <w:r w:rsidRPr="003A6B67">
        <w:rPr>
          <w:i/>
          <w:iCs/>
        </w:rPr>
        <w:t>b) Tiltak som bidrar til å fremme natur, miljø, frilufts og folkehelseinteresser kan tillates etter søknad.</w:t>
      </w:r>
      <w:r w:rsidR="003A6B67" w:rsidRPr="003A6B67">
        <w:rPr>
          <w:u w:val="single"/>
        </w:rPr>
        <w:t xml:space="preserve"> </w:t>
      </w:r>
    </w:p>
    <w:p w14:paraId="24CF034A" w14:textId="77777777" w:rsidR="003A6B67" w:rsidRDefault="003A6B67" w:rsidP="003A6B67">
      <w:pPr>
        <w:rPr>
          <w:u w:val="single"/>
        </w:rPr>
      </w:pPr>
    </w:p>
    <w:p w14:paraId="4F634651" w14:textId="0E63C6D1" w:rsidR="003A6B67" w:rsidRPr="00A446CA" w:rsidRDefault="003A6B67" w:rsidP="003A6B67">
      <w:pPr>
        <w:rPr>
          <w:u w:val="single"/>
        </w:rPr>
      </w:pPr>
      <w:r w:rsidRPr="00A446CA">
        <w:rPr>
          <w:u w:val="single"/>
        </w:rPr>
        <w:t xml:space="preserve">Annet: </w:t>
      </w:r>
    </w:p>
    <w:p w14:paraId="2E8D77DB" w14:textId="77777777" w:rsidR="003A6B67" w:rsidRDefault="003A6B67" w:rsidP="003A6B67">
      <w:r>
        <w:t>- Byggegrense mot offentlig vei fastsettes av veilovens §29.</w:t>
      </w:r>
    </w:p>
    <w:p w14:paraId="043BCBA7" w14:textId="08E5C768" w:rsidR="003A6B67" w:rsidRDefault="003A6B67" w:rsidP="003A6B67">
      <w:r>
        <w:t xml:space="preserve">- Krav til sikker byggegrunn må dokumenteres oppfylt for </w:t>
      </w:r>
      <w:r>
        <w:t>opprettelse og endring av eiendommen, og ny bebyggelse</w:t>
      </w:r>
      <w:r>
        <w:t>, jfr.</w:t>
      </w:r>
      <w:r>
        <w:t xml:space="preserve"> </w:t>
      </w:r>
      <w:r w:rsidRPr="003A6B67">
        <w:t>plan- og bygningsloven § 28-1 og TEK17 § 7-2.</w:t>
      </w:r>
    </w:p>
    <w:p w14:paraId="050076E6" w14:textId="0CAEAD0A" w:rsidR="003A6B67" w:rsidRDefault="003A6B67" w:rsidP="003A6B67">
      <w:r>
        <w:t xml:space="preserve">- </w:t>
      </w:r>
      <w:r w:rsidRPr="00A446CA">
        <w:t xml:space="preserve">Parkeringsdekning </w:t>
      </w:r>
      <w:r>
        <w:t xml:space="preserve">skal være </w:t>
      </w:r>
      <w:r w:rsidRPr="00A446CA">
        <w:t>iht. parkeringsbestemmelsene i vedlegg 2, jf. § 3.1.10</w:t>
      </w:r>
      <w:r>
        <w:t>:</w:t>
      </w:r>
    </w:p>
    <w:p w14:paraId="09DB1224" w14:textId="3322B0F9" w:rsidR="003A6B67" w:rsidRDefault="003A6B67" w:rsidP="003A6B67">
      <w:r>
        <w:rPr>
          <w:noProof/>
        </w:rPr>
        <w:drawing>
          <wp:inline distT="0" distB="0" distL="0" distR="0" wp14:anchorId="54EC1307" wp14:editId="6B082644">
            <wp:extent cx="5760720" cy="1210310"/>
            <wp:effectExtent l="0" t="0" r="0" b="889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E15FD" w14:textId="77777777" w:rsidR="003A6B67" w:rsidRDefault="003A6B67" w:rsidP="003A6B67"/>
    <w:p w14:paraId="74AFDDED" w14:textId="4BFE9334" w:rsidR="00A446CA" w:rsidRPr="003A6B67" w:rsidRDefault="00A446CA">
      <w:pPr>
        <w:rPr>
          <w:i/>
          <w:iCs/>
        </w:rPr>
      </w:pPr>
    </w:p>
    <w:sectPr w:rsidR="00A446CA" w:rsidRPr="003A6B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4FC4A" w14:textId="77777777" w:rsidR="003A6B67" w:rsidRDefault="003A6B67" w:rsidP="003A6B67">
      <w:pPr>
        <w:spacing w:after="0" w:line="240" w:lineRule="auto"/>
      </w:pPr>
      <w:r>
        <w:separator/>
      </w:r>
    </w:p>
  </w:endnote>
  <w:endnote w:type="continuationSeparator" w:id="0">
    <w:p w14:paraId="22362858" w14:textId="77777777" w:rsidR="003A6B67" w:rsidRDefault="003A6B67" w:rsidP="003A6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D35A8" w14:textId="77777777" w:rsidR="003A6B67" w:rsidRDefault="003A6B67" w:rsidP="003A6B67">
      <w:pPr>
        <w:spacing w:after="0" w:line="240" w:lineRule="auto"/>
      </w:pPr>
      <w:r>
        <w:separator/>
      </w:r>
    </w:p>
  </w:footnote>
  <w:footnote w:type="continuationSeparator" w:id="0">
    <w:p w14:paraId="175BD2E3" w14:textId="77777777" w:rsidR="003A6B67" w:rsidRDefault="003A6B67" w:rsidP="003A6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980E" w14:textId="5EF13C8C" w:rsidR="003A6B67" w:rsidRDefault="003A6B67">
    <w:pPr>
      <w:pStyle w:val="Topptekst"/>
    </w:pPr>
    <w:r>
      <w:t>Vedlegg til forslag til endring</w:t>
    </w:r>
    <w:r>
      <w:tab/>
    </w:r>
    <w:r>
      <w:tab/>
      <w:t>datert 22.05.2026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CA"/>
    <w:rsid w:val="003A6B67"/>
    <w:rsid w:val="005B4E37"/>
    <w:rsid w:val="005D0DF4"/>
    <w:rsid w:val="00760224"/>
    <w:rsid w:val="008B5247"/>
    <w:rsid w:val="00913BCC"/>
    <w:rsid w:val="00A446CA"/>
    <w:rsid w:val="00BC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6157"/>
  <w15:chartTrackingRefBased/>
  <w15:docId w15:val="{60673EFD-8D8D-4CDC-A950-AC8421B9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6CA"/>
  </w:style>
  <w:style w:type="paragraph" w:styleId="Overskrift1">
    <w:name w:val="heading 1"/>
    <w:basedOn w:val="Normal"/>
    <w:next w:val="Normal"/>
    <w:link w:val="Overskrift1Tegn"/>
    <w:uiPriority w:val="9"/>
    <w:qFormat/>
    <w:rsid w:val="00A44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44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44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4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4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4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4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4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4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44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44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44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446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446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446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446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446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446C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44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44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44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44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44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446C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446C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446C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44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446C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446CA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A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A6B67"/>
  </w:style>
  <w:style w:type="paragraph" w:styleId="Bunntekst">
    <w:name w:val="footer"/>
    <w:basedOn w:val="Normal"/>
    <w:link w:val="BunntekstTegn"/>
    <w:uiPriority w:val="99"/>
    <w:unhideWhenUsed/>
    <w:rsid w:val="003A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A6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424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Vassilieva</dc:creator>
  <cp:keywords/>
  <dc:description/>
  <cp:lastModifiedBy>Anastasia Vassilieva</cp:lastModifiedBy>
  <cp:revision>1</cp:revision>
  <dcterms:created xsi:type="dcterms:W3CDTF">2026-05-22T14:49:00Z</dcterms:created>
  <dcterms:modified xsi:type="dcterms:W3CDTF">2026-05-22T15:10:00Z</dcterms:modified>
</cp:coreProperties>
</file>