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4614C" w14:textId="793A50F8" w:rsidR="004926B5" w:rsidRPr="0069075B" w:rsidRDefault="004926B5" w:rsidP="004926B5">
      <w:pPr>
        <w:rPr>
          <w:b/>
          <w:bCs/>
          <w:i/>
          <w:iCs/>
          <w:sz w:val="28"/>
          <w:szCs w:val="28"/>
        </w:rPr>
      </w:pPr>
      <w:r w:rsidRPr="0069075B">
        <w:rPr>
          <w:b/>
          <w:bCs/>
          <w:sz w:val="28"/>
          <w:szCs w:val="28"/>
        </w:rPr>
        <w:t xml:space="preserve">LOKAL </w:t>
      </w:r>
      <w:r w:rsidR="00FD3A4C" w:rsidRPr="0069075B">
        <w:rPr>
          <w:b/>
          <w:bCs/>
          <w:sz w:val="28"/>
          <w:szCs w:val="28"/>
        </w:rPr>
        <w:t>FORSKRIFT SØR – VARANGER KOMMUNE</w:t>
      </w:r>
    </w:p>
    <w:p w14:paraId="45FE7F86" w14:textId="3D103C9B" w:rsidR="004926B5" w:rsidRDefault="004926B5" w:rsidP="004926B5">
      <w:pPr>
        <w:rPr>
          <w:b/>
          <w:bCs/>
        </w:rPr>
      </w:pPr>
      <w:r w:rsidRPr="004926B5">
        <w:rPr>
          <w:b/>
          <w:bCs/>
        </w:rPr>
        <w:t xml:space="preserve">Forskrift om satser for beregning av grunntilskudd til private barnehager </w:t>
      </w:r>
      <w:r>
        <w:rPr>
          <w:b/>
          <w:bCs/>
        </w:rPr>
        <w:t>Sør Varanger kommune</w:t>
      </w:r>
      <w:r w:rsidRPr="004926B5">
        <w:rPr>
          <w:b/>
          <w:bCs/>
        </w:rPr>
        <w:t xml:space="preserve"> for </w:t>
      </w:r>
      <w:r>
        <w:rPr>
          <w:b/>
          <w:bCs/>
        </w:rPr>
        <w:t>2027</w:t>
      </w:r>
    </w:p>
    <w:p w14:paraId="4F6F036E" w14:textId="313341D4" w:rsidR="004926B5" w:rsidRPr="004926B5" w:rsidRDefault="004926B5" w:rsidP="004926B5">
      <w:r w:rsidRPr="004926B5">
        <w:t xml:space="preserve">Fastsatt av </w:t>
      </w:r>
      <w:r>
        <w:t>kommunestyret</w:t>
      </w:r>
      <w:r w:rsidRPr="004926B5">
        <w:t xml:space="preserve"> i </w:t>
      </w:r>
      <w:r>
        <w:t>Sør</w:t>
      </w:r>
      <w:r w:rsidR="006F55A1">
        <w:t xml:space="preserve"> - Varanger</w:t>
      </w:r>
      <w:r>
        <w:t xml:space="preserve"> kommune </w:t>
      </w:r>
      <w:r w:rsidR="00FD3A4C">
        <w:t>24.11.2026</w:t>
      </w:r>
      <w:r w:rsidRPr="004926B5">
        <w:t xml:space="preserve"> med hjemmel i  </w:t>
      </w:r>
      <w:hyperlink r:id="rId5" w:history="1">
        <w:r w:rsidRPr="004926B5">
          <w:rPr>
            <w:rStyle w:val="Hyperkobling"/>
          </w:rPr>
          <w:t>lov 17. juni 2005 nr. 64 om barnehager (barnehageloven)</w:t>
        </w:r>
      </w:hyperlink>
      <w:r w:rsidRPr="004926B5">
        <w:t xml:space="preserve">   §§ 19 og 19a og Forskrift 23. mars 2026 nr. 454 om finansiering av private barnehager (finansieringsforskriften) § 1</w:t>
      </w:r>
      <w:r>
        <w:t>,</w:t>
      </w:r>
      <w:r w:rsidRPr="004926B5">
        <w:t xml:space="preserve"> jf. § 6 og [§ 17 første ledd og § 18 første ledd.  </w:t>
      </w:r>
    </w:p>
    <w:p w14:paraId="70E3854D" w14:textId="77777777" w:rsidR="004926B5" w:rsidRPr="004926B5" w:rsidRDefault="004926B5" w:rsidP="004926B5">
      <w:r w:rsidRPr="004926B5">
        <w:t xml:space="preserve"> </w:t>
      </w:r>
    </w:p>
    <w:p w14:paraId="637DBBDA" w14:textId="77777777" w:rsidR="004926B5" w:rsidRPr="004926B5" w:rsidRDefault="004926B5" w:rsidP="004926B5">
      <w:pPr>
        <w:numPr>
          <w:ilvl w:val="0"/>
          <w:numId w:val="1"/>
        </w:numPr>
        <w:rPr>
          <w:b/>
          <w:bCs/>
        </w:rPr>
      </w:pPr>
      <w:r w:rsidRPr="004926B5">
        <w:rPr>
          <w:b/>
          <w:bCs/>
        </w:rPr>
        <w:t xml:space="preserve">Virkeområde og ikrafttredelse </w:t>
      </w:r>
    </w:p>
    <w:p w14:paraId="699C9527" w14:textId="2D82753D" w:rsidR="004926B5" w:rsidRPr="004926B5" w:rsidRDefault="004926B5" w:rsidP="004926B5">
      <w:r w:rsidRPr="004926B5">
        <w:t xml:space="preserve">Forskriften fastsetter satser for beregning av </w:t>
      </w:r>
      <w:r w:rsidR="00790595" w:rsidRPr="004926B5">
        <w:t>grunntilskudd</w:t>
      </w:r>
      <w:r w:rsidR="00790595">
        <w:t xml:space="preserve"> </w:t>
      </w:r>
      <w:r w:rsidR="00790595" w:rsidRPr="004926B5">
        <w:t>til</w:t>
      </w:r>
      <w:r w:rsidRPr="004926B5">
        <w:t xml:space="preserve"> private barnehager i </w:t>
      </w:r>
      <w:r>
        <w:t xml:space="preserve">Sør Varanger kommune </w:t>
      </w:r>
      <w:r w:rsidRPr="004926B5">
        <w:t>for til</w:t>
      </w:r>
      <w:r>
        <w:t xml:space="preserve"> 2027.</w:t>
      </w:r>
      <w:r w:rsidRPr="004926B5">
        <w:t xml:space="preserve">  </w:t>
      </w:r>
    </w:p>
    <w:p w14:paraId="3712D5C8" w14:textId="48BB2744" w:rsidR="004926B5" w:rsidRPr="004926B5" w:rsidRDefault="004926B5" w:rsidP="004926B5">
      <w:r w:rsidRPr="004926B5">
        <w:t xml:space="preserve">Forskriften gjelder for private ordinære barnehager i kommunen som har rett til tilskudd etter barnehageloven § 19, første og andre ledd. </w:t>
      </w:r>
    </w:p>
    <w:p w14:paraId="596C778D" w14:textId="0218A4A9" w:rsidR="00FD3A4C" w:rsidRPr="004926B5" w:rsidRDefault="004926B5" w:rsidP="004926B5">
      <w:r w:rsidRPr="004926B5">
        <w:t xml:space="preserve">Forskriften trer i kraft </w:t>
      </w:r>
      <w:r w:rsidRPr="00372AC9">
        <w:t xml:space="preserve">01.01.2027. </w:t>
      </w:r>
    </w:p>
    <w:p w14:paraId="1B128225" w14:textId="77777777" w:rsidR="004926B5" w:rsidRPr="004926B5" w:rsidRDefault="004926B5" w:rsidP="004926B5">
      <w:pPr>
        <w:numPr>
          <w:ilvl w:val="0"/>
          <w:numId w:val="1"/>
        </w:numPr>
        <w:rPr>
          <w:b/>
          <w:bCs/>
        </w:rPr>
      </w:pPr>
      <w:r w:rsidRPr="004926B5">
        <w:rPr>
          <w:b/>
          <w:bCs/>
        </w:rPr>
        <w:t xml:space="preserve">Satser for grunntilskudd </w:t>
      </w:r>
    </w:p>
    <w:p w14:paraId="301781FC" w14:textId="77777777" w:rsidR="004926B5" w:rsidRPr="004926B5" w:rsidRDefault="004926B5" w:rsidP="004926B5">
      <w:r w:rsidRPr="004926B5">
        <w:t xml:space="preserve">Ved beregning av grunntilskudd til private barnehager benyttes følgende satser per heltidsplass. </w:t>
      </w:r>
    </w:p>
    <w:p w14:paraId="10E27166" w14:textId="77777777" w:rsidR="004926B5" w:rsidRPr="004926B5" w:rsidRDefault="004926B5" w:rsidP="004926B5">
      <w:r w:rsidRPr="004926B5">
        <w:t xml:space="preserve">Ordinære barnehager: </w:t>
      </w:r>
    </w:p>
    <w:p w14:paraId="5A250928" w14:textId="5FB47F7E" w:rsidR="004926B5" w:rsidRPr="00372AC9" w:rsidRDefault="004926B5" w:rsidP="004926B5">
      <w:pPr>
        <w:rPr>
          <w:b/>
          <w:bCs/>
        </w:rPr>
      </w:pPr>
      <w:r w:rsidRPr="00372AC9">
        <w:rPr>
          <w:b/>
          <w:bCs/>
        </w:rPr>
        <w:t>Barn 0-2 år:</w:t>
      </w:r>
      <w:r w:rsidR="00372AC9" w:rsidRPr="00372AC9">
        <w:rPr>
          <w:b/>
          <w:bCs/>
        </w:rPr>
        <w:t xml:space="preserve"> 320 569</w:t>
      </w:r>
      <w:r w:rsidRPr="00372AC9">
        <w:rPr>
          <w:b/>
          <w:bCs/>
        </w:rPr>
        <w:t xml:space="preserve"> </w:t>
      </w:r>
    </w:p>
    <w:p w14:paraId="5C4BF718" w14:textId="3988B73B" w:rsidR="004926B5" w:rsidRPr="00372AC9" w:rsidRDefault="004926B5" w:rsidP="004926B5">
      <w:pPr>
        <w:rPr>
          <w:b/>
          <w:bCs/>
        </w:rPr>
      </w:pPr>
      <w:r w:rsidRPr="00372AC9">
        <w:rPr>
          <w:b/>
          <w:bCs/>
        </w:rPr>
        <w:t>Barn 3-6 år:</w:t>
      </w:r>
      <w:r w:rsidR="00372AC9" w:rsidRPr="00372AC9">
        <w:rPr>
          <w:b/>
          <w:bCs/>
        </w:rPr>
        <w:t xml:space="preserve"> 176 651</w:t>
      </w:r>
      <w:r w:rsidRPr="00372AC9">
        <w:rPr>
          <w:b/>
          <w:bCs/>
        </w:rPr>
        <w:t xml:space="preserve"> </w:t>
      </w:r>
      <w:r w:rsidRPr="004926B5">
        <w:t xml:space="preserve">  </w:t>
      </w:r>
    </w:p>
    <w:p w14:paraId="69533AE5" w14:textId="77777777" w:rsidR="004926B5" w:rsidRPr="004926B5" w:rsidRDefault="004926B5" w:rsidP="004926B5">
      <w:pPr>
        <w:numPr>
          <w:ilvl w:val="0"/>
          <w:numId w:val="1"/>
        </w:numPr>
        <w:rPr>
          <w:b/>
          <w:bCs/>
        </w:rPr>
      </w:pPr>
      <w:r w:rsidRPr="004926B5">
        <w:rPr>
          <w:b/>
          <w:bCs/>
        </w:rPr>
        <w:t xml:space="preserve">Beregningsgrunnlaget og forbehold om endringer </w:t>
      </w:r>
    </w:p>
    <w:p w14:paraId="3907419A" w14:textId="2B674965" w:rsidR="004926B5" w:rsidRPr="004926B5" w:rsidRDefault="004926B5" w:rsidP="004926B5">
      <w:r w:rsidRPr="004926B5">
        <w:t xml:space="preserve">Satsene er beregnet på grunnlag av det siste tilgjengelige kommuneregnskap som er regnskapsåret </w:t>
      </w:r>
      <w:r w:rsidRPr="00790595">
        <w:t>202</w:t>
      </w:r>
      <w:r w:rsidR="00790595" w:rsidRPr="00790595">
        <w:t>5</w:t>
      </w:r>
      <w:r w:rsidRPr="00790595">
        <w:t xml:space="preserve">. </w:t>
      </w:r>
    </w:p>
    <w:p w14:paraId="6C519B7C" w14:textId="0C2A790B" w:rsidR="004926B5" w:rsidRPr="004926B5" w:rsidRDefault="004926B5" w:rsidP="004926B5">
      <w:r w:rsidRPr="004926B5">
        <w:t xml:space="preserve">For ordinære barnehager er satsene beregnet ut fra kommunens ordinære driftsutgifter i tilsvarende kommunale barnehager, med de fradragene og påslagene som følger av barnehageloven § 19a og finansieringsforskriften.  </w:t>
      </w:r>
    </w:p>
    <w:p w14:paraId="11C6C921" w14:textId="249FA92C" w:rsidR="004926B5" w:rsidRPr="0069075B" w:rsidRDefault="004926B5" w:rsidP="004926B5">
      <w:r w:rsidRPr="0069075B">
        <w:t>Foreldrebetaling for kommunale barnehager er trukket fra beregningsgrunnlaget.  Barnehager i Finnmark har ikke foreldrebetaling</w:t>
      </w:r>
      <w:r w:rsidR="007721E4" w:rsidRPr="0069075B">
        <w:t>.</w:t>
      </w:r>
    </w:p>
    <w:p w14:paraId="121EABD1" w14:textId="77777777" w:rsidR="004926B5" w:rsidRPr="004926B5" w:rsidRDefault="004926B5" w:rsidP="004926B5">
      <w:proofErr w:type="spellStart"/>
      <w:r w:rsidRPr="004926B5">
        <w:t>Satsgrunnlaget</w:t>
      </w:r>
      <w:proofErr w:type="spellEnd"/>
      <w:r w:rsidRPr="004926B5">
        <w:t xml:space="preserve"> er indeksregulert med kommunal </w:t>
      </w:r>
      <w:proofErr w:type="spellStart"/>
      <w:r w:rsidRPr="004926B5">
        <w:t>deflator</w:t>
      </w:r>
      <w:proofErr w:type="spellEnd"/>
      <w:r w:rsidRPr="004926B5">
        <w:t xml:space="preserve"> (forventet pris- og lønnsvekst i kommunesektoren) </w:t>
      </w:r>
    </w:p>
    <w:p w14:paraId="3DB22693" w14:textId="77777777" w:rsidR="004926B5" w:rsidRPr="004926B5" w:rsidRDefault="004926B5" w:rsidP="004926B5">
      <w:r w:rsidRPr="004926B5">
        <w:t xml:space="preserve">Kommunen tar forbehold om at satsene kan justeres dersom: </w:t>
      </w:r>
    </w:p>
    <w:p w14:paraId="767EB156" w14:textId="77777777" w:rsidR="004926B5" w:rsidRPr="004926B5" w:rsidRDefault="004926B5" w:rsidP="004926B5">
      <w:pPr>
        <w:numPr>
          <w:ilvl w:val="0"/>
          <w:numId w:val="2"/>
        </w:numPr>
      </w:pPr>
      <w:r w:rsidRPr="004926B5">
        <w:t xml:space="preserve">Stortinget vedtar endringer i kommunal </w:t>
      </w:r>
      <w:proofErr w:type="spellStart"/>
      <w:r w:rsidRPr="004926B5">
        <w:t>deflator</w:t>
      </w:r>
      <w:proofErr w:type="spellEnd"/>
      <w:r w:rsidRPr="004926B5">
        <w:t xml:space="preserve">  </w:t>
      </w:r>
    </w:p>
    <w:p w14:paraId="75662B92" w14:textId="77777777" w:rsidR="004926B5" w:rsidRPr="004926B5" w:rsidRDefault="004926B5" w:rsidP="004926B5">
      <w:pPr>
        <w:numPr>
          <w:ilvl w:val="0"/>
          <w:numId w:val="2"/>
        </w:numPr>
      </w:pPr>
      <w:r w:rsidRPr="004926B5">
        <w:t xml:space="preserve">Stortinget vedtar endringer i maksimalpris for foreldrebetaling </w:t>
      </w:r>
    </w:p>
    <w:p w14:paraId="6BA27FA4" w14:textId="77777777" w:rsidR="004926B5" w:rsidRPr="004926B5" w:rsidRDefault="004926B5" w:rsidP="004926B5">
      <w:pPr>
        <w:numPr>
          <w:ilvl w:val="0"/>
          <w:numId w:val="2"/>
        </w:numPr>
      </w:pPr>
      <w:r w:rsidRPr="004926B5">
        <w:t xml:space="preserve">kommunen vedtar lavere foreldrebetaling enn nasjonal maksimalpris </w:t>
      </w:r>
    </w:p>
    <w:p w14:paraId="54079D4E" w14:textId="77777777" w:rsidR="004926B5" w:rsidRPr="004926B5" w:rsidRDefault="004926B5" w:rsidP="004926B5">
      <w:pPr>
        <w:numPr>
          <w:ilvl w:val="0"/>
          <w:numId w:val="2"/>
        </w:numPr>
      </w:pPr>
      <w:r w:rsidRPr="004926B5">
        <w:t xml:space="preserve">Nasjonale myndigheter vedtar endringer i lov og forskrift i løpet av </w:t>
      </w:r>
      <w:proofErr w:type="spellStart"/>
      <w:r w:rsidRPr="004926B5">
        <w:t>tilskuddsåret</w:t>
      </w:r>
      <w:proofErr w:type="spellEnd"/>
      <w:r w:rsidRPr="004926B5">
        <w:t xml:space="preserve"> som medfører endringer i beregninger av satser.</w:t>
      </w:r>
    </w:p>
    <w:p w14:paraId="432A9460" w14:textId="77777777" w:rsidR="004926B5" w:rsidRPr="004926B5" w:rsidRDefault="004926B5" w:rsidP="004926B5">
      <w:r w:rsidRPr="004926B5">
        <w:lastRenderedPageBreak/>
        <w:t xml:space="preserve">Eventuelle justeringer av satser på grunn av forhold nevnt over, foretas administrativt uten forhåndsvarsel jf. forvaltningsloven §37, fjerde ledd, bokstav c. Justerte satser formidles til private barnehager og forskrift oppdateres uten unødig opphold. </w:t>
      </w:r>
    </w:p>
    <w:p w14:paraId="538AF4F3" w14:textId="77777777" w:rsidR="004926B5" w:rsidRPr="004926B5" w:rsidRDefault="004926B5" w:rsidP="004926B5">
      <w:pPr>
        <w:numPr>
          <w:ilvl w:val="0"/>
          <w:numId w:val="1"/>
        </w:numPr>
        <w:rPr>
          <w:b/>
          <w:bCs/>
        </w:rPr>
      </w:pPr>
      <w:r w:rsidRPr="004926B5">
        <w:rPr>
          <w:b/>
          <w:bCs/>
        </w:rPr>
        <w:t xml:space="preserve">Dokumentasjon på beregningen </w:t>
      </w:r>
    </w:p>
    <w:p w14:paraId="07D946BA" w14:textId="7EE152A8" w:rsidR="004926B5" w:rsidRPr="0069075B" w:rsidRDefault="004926B5" w:rsidP="004926B5">
      <w:r w:rsidRPr="0069075B">
        <w:t xml:space="preserve">Beregningen av satsene er gjort i samsvar med gjeldende regelverk og grunnlaget er synliggjort i </w:t>
      </w:r>
      <w:r w:rsidR="00372AC9" w:rsidRPr="0069075B">
        <w:t xml:space="preserve">Beregning Sør Varanger kommune, private barnehage 2027 </w:t>
      </w:r>
      <w:r w:rsidRPr="0069075B">
        <w:t xml:space="preserve">  </w:t>
      </w:r>
    </w:p>
    <w:p w14:paraId="357B0757" w14:textId="77777777" w:rsidR="004926B5" w:rsidRPr="004926B5" w:rsidRDefault="004926B5" w:rsidP="004926B5">
      <w:pPr>
        <w:numPr>
          <w:ilvl w:val="0"/>
          <w:numId w:val="1"/>
        </w:numPr>
        <w:rPr>
          <w:b/>
          <w:bCs/>
        </w:rPr>
      </w:pPr>
      <w:r w:rsidRPr="004926B5">
        <w:rPr>
          <w:b/>
          <w:bCs/>
        </w:rPr>
        <w:t xml:space="preserve">Enkeltvedtak om kommunalt tilskudd </w:t>
      </w:r>
    </w:p>
    <w:p w14:paraId="4BD5702B" w14:textId="77777777" w:rsidR="004926B5" w:rsidRPr="004926B5" w:rsidRDefault="004926B5" w:rsidP="004926B5">
      <w:r w:rsidRPr="004926B5">
        <w:t xml:space="preserve"> Tilskuddet til den enkelte private barnehage fastsettes som enkeltvedtak etter barnehageloven §§ 19a-c, og finansieringsforskriftens § 3, med grunnlag i satsene fastsatt i denne forskriften</w:t>
      </w:r>
    </w:p>
    <w:p w14:paraId="563CFA1C" w14:textId="77777777" w:rsidR="004926B5" w:rsidRPr="004926B5" w:rsidRDefault="004926B5" w:rsidP="004926B5">
      <w:r w:rsidRPr="004926B5">
        <w:br/>
      </w:r>
    </w:p>
    <w:p w14:paraId="40A07A2F" w14:textId="77777777" w:rsidR="00EB5C37" w:rsidRDefault="00EB5C37"/>
    <w:sectPr w:rsidR="00EB5C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4180D3"/>
    <w:multiLevelType w:val="hybridMultilevel"/>
    <w:tmpl w:val="D6CAB8EE"/>
    <w:lvl w:ilvl="0" w:tplc="3C2E32D0">
      <w:start w:val="1"/>
      <w:numFmt w:val="bullet"/>
      <w:lvlText w:val="·"/>
      <w:lvlJc w:val="left"/>
      <w:pPr>
        <w:ind w:left="720" w:hanging="360"/>
      </w:pPr>
      <w:rPr>
        <w:rFonts w:ascii="Symbol" w:hAnsi="Symbol" w:hint="default"/>
      </w:rPr>
    </w:lvl>
    <w:lvl w:ilvl="1" w:tplc="DCFC2CB0">
      <w:start w:val="1"/>
      <w:numFmt w:val="bullet"/>
      <w:lvlText w:val="o"/>
      <w:lvlJc w:val="left"/>
      <w:pPr>
        <w:ind w:left="1440" w:hanging="360"/>
      </w:pPr>
      <w:rPr>
        <w:rFonts w:ascii="Courier New" w:hAnsi="Courier New" w:cs="Times New Roman" w:hint="default"/>
      </w:rPr>
    </w:lvl>
    <w:lvl w:ilvl="2" w:tplc="D5825EA2">
      <w:start w:val="1"/>
      <w:numFmt w:val="bullet"/>
      <w:lvlText w:val=""/>
      <w:lvlJc w:val="left"/>
      <w:pPr>
        <w:ind w:left="2160" w:hanging="360"/>
      </w:pPr>
      <w:rPr>
        <w:rFonts w:ascii="Wingdings" w:hAnsi="Wingdings" w:hint="default"/>
      </w:rPr>
    </w:lvl>
    <w:lvl w:ilvl="3" w:tplc="D8B42C64">
      <w:start w:val="1"/>
      <w:numFmt w:val="bullet"/>
      <w:lvlText w:val=""/>
      <w:lvlJc w:val="left"/>
      <w:pPr>
        <w:ind w:left="2880" w:hanging="360"/>
      </w:pPr>
      <w:rPr>
        <w:rFonts w:ascii="Symbol" w:hAnsi="Symbol" w:hint="default"/>
      </w:rPr>
    </w:lvl>
    <w:lvl w:ilvl="4" w:tplc="7D18761A">
      <w:start w:val="1"/>
      <w:numFmt w:val="bullet"/>
      <w:lvlText w:val="o"/>
      <w:lvlJc w:val="left"/>
      <w:pPr>
        <w:ind w:left="3600" w:hanging="360"/>
      </w:pPr>
      <w:rPr>
        <w:rFonts w:ascii="Courier New" w:hAnsi="Courier New" w:cs="Times New Roman" w:hint="default"/>
      </w:rPr>
    </w:lvl>
    <w:lvl w:ilvl="5" w:tplc="52EA3E96">
      <w:start w:val="1"/>
      <w:numFmt w:val="bullet"/>
      <w:lvlText w:val=""/>
      <w:lvlJc w:val="left"/>
      <w:pPr>
        <w:ind w:left="4320" w:hanging="360"/>
      </w:pPr>
      <w:rPr>
        <w:rFonts w:ascii="Wingdings" w:hAnsi="Wingdings" w:hint="default"/>
      </w:rPr>
    </w:lvl>
    <w:lvl w:ilvl="6" w:tplc="6AB63B56">
      <w:start w:val="1"/>
      <w:numFmt w:val="bullet"/>
      <w:lvlText w:val=""/>
      <w:lvlJc w:val="left"/>
      <w:pPr>
        <w:ind w:left="5040" w:hanging="360"/>
      </w:pPr>
      <w:rPr>
        <w:rFonts w:ascii="Symbol" w:hAnsi="Symbol" w:hint="default"/>
      </w:rPr>
    </w:lvl>
    <w:lvl w:ilvl="7" w:tplc="B8261C0C">
      <w:start w:val="1"/>
      <w:numFmt w:val="bullet"/>
      <w:lvlText w:val="o"/>
      <w:lvlJc w:val="left"/>
      <w:pPr>
        <w:ind w:left="5760" w:hanging="360"/>
      </w:pPr>
      <w:rPr>
        <w:rFonts w:ascii="Courier New" w:hAnsi="Courier New" w:cs="Times New Roman" w:hint="default"/>
      </w:rPr>
    </w:lvl>
    <w:lvl w:ilvl="8" w:tplc="4F0CD18A">
      <w:start w:val="1"/>
      <w:numFmt w:val="bullet"/>
      <w:lvlText w:val=""/>
      <w:lvlJc w:val="left"/>
      <w:pPr>
        <w:ind w:left="6480" w:hanging="360"/>
      </w:pPr>
      <w:rPr>
        <w:rFonts w:ascii="Wingdings" w:hAnsi="Wingdings" w:hint="default"/>
      </w:rPr>
    </w:lvl>
  </w:abstractNum>
  <w:abstractNum w:abstractNumId="1" w15:restartNumberingAfterBreak="0">
    <w:nsid w:val="65B62E3A"/>
    <w:multiLevelType w:val="hybridMultilevel"/>
    <w:tmpl w:val="1D42EE04"/>
    <w:lvl w:ilvl="0" w:tplc="975C32C8">
      <w:start w:val="1"/>
      <w:numFmt w:val="decimal"/>
      <w:lvlText w:val="§ %1."/>
      <w:lvlJc w:val="left"/>
      <w:pPr>
        <w:ind w:left="360" w:hanging="360"/>
      </w:pPr>
    </w:lvl>
    <w:lvl w:ilvl="1" w:tplc="A3FED1DA">
      <w:start w:val="1"/>
      <w:numFmt w:val="lowerLetter"/>
      <w:lvlText w:val="%2."/>
      <w:lvlJc w:val="left"/>
      <w:pPr>
        <w:ind w:left="1080" w:hanging="360"/>
      </w:pPr>
    </w:lvl>
    <w:lvl w:ilvl="2" w:tplc="54BE7840">
      <w:start w:val="1"/>
      <w:numFmt w:val="lowerRoman"/>
      <w:lvlText w:val="%3."/>
      <w:lvlJc w:val="right"/>
      <w:pPr>
        <w:ind w:left="1800" w:hanging="180"/>
      </w:pPr>
    </w:lvl>
    <w:lvl w:ilvl="3" w:tplc="8DF6B378">
      <w:start w:val="1"/>
      <w:numFmt w:val="decimal"/>
      <w:lvlText w:val="%4."/>
      <w:lvlJc w:val="left"/>
      <w:pPr>
        <w:ind w:left="2520" w:hanging="360"/>
      </w:pPr>
    </w:lvl>
    <w:lvl w:ilvl="4" w:tplc="A7B454BA">
      <w:start w:val="1"/>
      <w:numFmt w:val="lowerLetter"/>
      <w:lvlText w:val="%5."/>
      <w:lvlJc w:val="left"/>
      <w:pPr>
        <w:ind w:left="3240" w:hanging="360"/>
      </w:pPr>
    </w:lvl>
    <w:lvl w:ilvl="5" w:tplc="D8A0F6C6">
      <w:start w:val="1"/>
      <w:numFmt w:val="lowerRoman"/>
      <w:lvlText w:val="%6."/>
      <w:lvlJc w:val="right"/>
      <w:pPr>
        <w:ind w:left="3960" w:hanging="180"/>
      </w:pPr>
    </w:lvl>
    <w:lvl w:ilvl="6" w:tplc="984C1C2C">
      <w:start w:val="1"/>
      <w:numFmt w:val="decimal"/>
      <w:lvlText w:val="%7."/>
      <w:lvlJc w:val="left"/>
      <w:pPr>
        <w:ind w:left="4680" w:hanging="360"/>
      </w:pPr>
    </w:lvl>
    <w:lvl w:ilvl="7" w:tplc="2B6AE12A">
      <w:start w:val="1"/>
      <w:numFmt w:val="lowerLetter"/>
      <w:lvlText w:val="%8."/>
      <w:lvlJc w:val="left"/>
      <w:pPr>
        <w:ind w:left="5400" w:hanging="360"/>
      </w:pPr>
    </w:lvl>
    <w:lvl w:ilvl="8" w:tplc="CDB4FA82">
      <w:start w:val="1"/>
      <w:numFmt w:val="lowerRoman"/>
      <w:lvlText w:val="%9."/>
      <w:lvlJc w:val="right"/>
      <w:pPr>
        <w:ind w:left="6120" w:hanging="180"/>
      </w:pPr>
    </w:lvl>
  </w:abstractNum>
  <w:num w:numId="1" w16cid:durableId="14214126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0145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6B5"/>
    <w:rsid w:val="001063E0"/>
    <w:rsid w:val="00372AC9"/>
    <w:rsid w:val="00382C5A"/>
    <w:rsid w:val="004926B5"/>
    <w:rsid w:val="00543F87"/>
    <w:rsid w:val="00622994"/>
    <w:rsid w:val="0069075B"/>
    <w:rsid w:val="006F55A1"/>
    <w:rsid w:val="00744AD6"/>
    <w:rsid w:val="007721E4"/>
    <w:rsid w:val="00790595"/>
    <w:rsid w:val="00811A19"/>
    <w:rsid w:val="008E12B9"/>
    <w:rsid w:val="00974395"/>
    <w:rsid w:val="00B95039"/>
    <w:rsid w:val="00CE2956"/>
    <w:rsid w:val="00D30EEE"/>
    <w:rsid w:val="00E50E4A"/>
    <w:rsid w:val="00EB5C37"/>
    <w:rsid w:val="00FA7B34"/>
    <w:rsid w:val="00FD3A4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26468"/>
  <w15:chartTrackingRefBased/>
  <w15:docId w15:val="{277A4805-3AE7-439E-893B-2C8EF18DA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926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926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926B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926B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926B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926B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926B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926B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926B5"/>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926B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4926B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4926B5"/>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4926B5"/>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4926B5"/>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4926B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926B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926B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926B5"/>
    <w:rPr>
      <w:rFonts w:eastAsiaTheme="majorEastAsia" w:cstheme="majorBidi"/>
      <w:color w:val="272727" w:themeColor="text1" w:themeTint="D8"/>
    </w:rPr>
  </w:style>
  <w:style w:type="paragraph" w:styleId="Tittel">
    <w:name w:val="Title"/>
    <w:basedOn w:val="Normal"/>
    <w:next w:val="Normal"/>
    <w:link w:val="TittelTegn"/>
    <w:uiPriority w:val="10"/>
    <w:qFormat/>
    <w:rsid w:val="004926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926B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926B5"/>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926B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926B5"/>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926B5"/>
    <w:rPr>
      <w:i/>
      <w:iCs/>
      <w:color w:val="404040" w:themeColor="text1" w:themeTint="BF"/>
    </w:rPr>
  </w:style>
  <w:style w:type="paragraph" w:styleId="Listeavsnitt">
    <w:name w:val="List Paragraph"/>
    <w:basedOn w:val="Normal"/>
    <w:uiPriority w:val="34"/>
    <w:qFormat/>
    <w:rsid w:val="004926B5"/>
    <w:pPr>
      <w:ind w:left="720"/>
      <w:contextualSpacing/>
    </w:pPr>
  </w:style>
  <w:style w:type="character" w:styleId="Sterkutheving">
    <w:name w:val="Intense Emphasis"/>
    <w:basedOn w:val="Standardskriftforavsnitt"/>
    <w:uiPriority w:val="21"/>
    <w:qFormat/>
    <w:rsid w:val="004926B5"/>
    <w:rPr>
      <w:i/>
      <w:iCs/>
      <w:color w:val="0F4761" w:themeColor="accent1" w:themeShade="BF"/>
    </w:rPr>
  </w:style>
  <w:style w:type="paragraph" w:styleId="Sterktsitat">
    <w:name w:val="Intense Quote"/>
    <w:basedOn w:val="Normal"/>
    <w:next w:val="Normal"/>
    <w:link w:val="SterktsitatTegn"/>
    <w:uiPriority w:val="30"/>
    <w:qFormat/>
    <w:rsid w:val="004926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926B5"/>
    <w:rPr>
      <w:i/>
      <w:iCs/>
      <w:color w:val="0F4761" w:themeColor="accent1" w:themeShade="BF"/>
    </w:rPr>
  </w:style>
  <w:style w:type="character" w:styleId="Sterkreferanse">
    <w:name w:val="Intense Reference"/>
    <w:basedOn w:val="Standardskriftforavsnitt"/>
    <w:uiPriority w:val="32"/>
    <w:qFormat/>
    <w:rsid w:val="004926B5"/>
    <w:rPr>
      <w:b/>
      <w:bCs/>
      <w:smallCaps/>
      <w:color w:val="0F4761" w:themeColor="accent1" w:themeShade="BF"/>
      <w:spacing w:val="5"/>
    </w:rPr>
  </w:style>
  <w:style w:type="character" w:styleId="Hyperkobling">
    <w:name w:val="Hyperlink"/>
    <w:basedOn w:val="Standardskriftforavsnitt"/>
    <w:uiPriority w:val="99"/>
    <w:unhideWhenUsed/>
    <w:rsid w:val="004926B5"/>
    <w:rPr>
      <w:color w:val="467886" w:themeColor="hyperlink"/>
      <w:u w:val="single"/>
    </w:rPr>
  </w:style>
  <w:style w:type="character" w:styleId="Ulstomtale">
    <w:name w:val="Unresolved Mention"/>
    <w:basedOn w:val="Standardskriftforavsnitt"/>
    <w:uiPriority w:val="99"/>
    <w:semiHidden/>
    <w:unhideWhenUsed/>
    <w:rsid w:val="004926B5"/>
    <w:rPr>
      <w:color w:val="605E5C"/>
      <w:shd w:val="clear" w:color="auto" w:fill="E1DFDD"/>
    </w:rPr>
  </w:style>
  <w:style w:type="character" w:styleId="Merknadsreferanse">
    <w:name w:val="annotation reference"/>
    <w:basedOn w:val="Standardskriftforavsnitt"/>
    <w:uiPriority w:val="99"/>
    <w:semiHidden/>
    <w:unhideWhenUsed/>
    <w:rsid w:val="004926B5"/>
    <w:rPr>
      <w:sz w:val="16"/>
      <w:szCs w:val="16"/>
    </w:rPr>
  </w:style>
  <w:style w:type="paragraph" w:styleId="Merknadstekst">
    <w:name w:val="annotation text"/>
    <w:basedOn w:val="Normal"/>
    <w:link w:val="MerknadstekstTegn"/>
    <w:uiPriority w:val="99"/>
    <w:semiHidden/>
    <w:unhideWhenUsed/>
    <w:rsid w:val="004926B5"/>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4926B5"/>
    <w:rPr>
      <w:sz w:val="20"/>
      <w:szCs w:val="20"/>
    </w:rPr>
  </w:style>
  <w:style w:type="paragraph" w:styleId="Kommentaremne">
    <w:name w:val="annotation subject"/>
    <w:basedOn w:val="Merknadstekst"/>
    <w:next w:val="Merknadstekst"/>
    <w:link w:val="KommentaremneTegn"/>
    <w:uiPriority w:val="99"/>
    <w:semiHidden/>
    <w:unhideWhenUsed/>
    <w:rsid w:val="004926B5"/>
    <w:rPr>
      <w:b/>
      <w:bCs/>
    </w:rPr>
  </w:style>
  <w:style w:type="character" w:customStyle="1" w:styleId="KommentaremneTegn">
    <w:name w:val="Kommentaremne Tegn"/>
    <w:basedOn w:val="MerknadstekstTegn"/>
    <w:link w:val="Kommentaremne"/>
    <w:uiPriority w:val="99"/>
    <w:semiHidden/>
    <w:rsid w:val="004926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635274">
      <w:bodyDiv w:val="1"/>
      <w:marLeft w:val="0"/>
      <w:marRight w:val="0"/>
      <w:marTop w:val="0"/>
      <w:marBottom w:val="0"/>
      <w:divBdr>
        <w:top w:val="none" w:sz="0" w:space="0" w:color="auto"/>
        <w:left w:val="none" w:sz="0" w:space="0" w:color="auto"/>
        <w:bottom w:val="none" w:sz="0" w:space="0" w:color="auto"/>
        <w:right w:val="none" w:sz="0" w:space="0" w:color="auto"/>
      </w:divBdr>
    </w:div>
    <w:div w:id="54233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vdata.no/lov/2005-06-17-64"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2247</Characters>
  <Application>Microsoft Office Word</Application>
  <DocSecurity>0</DocSecurity>
  <Lines>18</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HØRING AV FORSLAG TIL FORSKRIFT OM SATSER FOR BEREGNING AV GRUNNTILSKUDD TIL PRIVATE BARNEHAGER I SØR-VARANGER KOMMUNE FOR 2027</dc:title>
  <dc:subject/>
  <dc:creator>Tove Alstadsæter</dc:creator>
  <cp:keywords/>
  <dc:description/>
  <cp:lastModifiedBy>Tove Alstadsæter</cp:lastModifiedBy>
  <cp:revision>2</cp:revision>
  <dcterms:created xsi:type="dcterms:W3CDTF">2026-07-13T09:14:00Z</dcterms:created>
  <dcterms:modified xsi:type="dcterms:W3CDTF">2026-07-13T09:14:00Z</dcterms:modified>
</cp:coreProperties>
</file>